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405" w:rsidRDefault="00156405" w:rsidP="00156405">
      <w:pPr>
        <w:pStyle w:val="Bezriadkovania"/>
        <w:rPr>
          <w:rFonts w:ascii="Tahoma" w:hAnsi="Tahoma" w:cs="Tahoma"/>
          <w:b/>
          <w:bCs/>
          <w:sz w:val="20"/>
          <w:szCs w:val="20"/>
        </w:rPr>
      </w:pPr>
      <w:r>
        <w:rPr>
          <w:rFonts w:ascii="Tahoma" w:hAnsi="Tahoma" w:cs="Tahoma"/>
          <w:sz w:val="20"/>
          <w:szCs w:val="20"/>
        </w:rPr>
        <w:t xml:space="preserve">                                                                 </w:t>
      </w:r>
    </w:p>
    <w:p w:rsidR="00156405" w:rsidRDefault="00156405" w:rsidP="00156405">
      <w:pPr>
        <w:pStyle w:val="Bezriadkovania"/>
        <w:rPr>
          <w:rFonts w:ascii="Tahoma" w:hAnsi="Tahoma" w:cs="Tahoma"/>
          <w:b/>
          <w:bCs/>
          <w:sz w:val="20"/>
          <w:szCs w:val="20"/>
        </w:rPr>
      </w:pPr>
    </w:p>
    <w:p w:rsidR="00156405" w:rsidRPr="0064022A" w:rsidRDefault="00156405" w:rsidP="00156405">
      <w:pPr>
        <w:pStyle w:val="Bezriadkovania"/>
        <w:rPr>
          <w:rFonts w:ascii="Times New Roman" w:hAnsi="Times New Roman" w:cs="Times New Roman"/>
          <w:color w:val="000000" w:themeColor="text1"/>
          <w:sz w:val="20"/>
          <w:szCs w:val="20"/>
        </w:rPr>
      </w:pPr>
      <w:r w:rsidRPr="0064022A">
        <w:rPr>
          <w:rFonts w:ascii="Times New Roman" w:hAnsi="Times New Roman" w:cs="Times New Roman"/>
          <w:b/>
          <w:bCs/>
          <w:sz w:val="20"/>
          <w:szCs w:val="20"/>
        </w:rPr>
        <w:t xml:space="preserve">Všeobecného  záväzného  nariadenia Obce Boleráz  č . 88/2017 o vymedzení miest na </w:t>
      </w:r>
      <w:r w:rsidRPr="0064022A">
        <w:rPr>
          <w:rFonts w:ascii="Times New Roman" w:hAnsi="Times New Roman" w:cs="Times New Roman"/>
          <w:b/>
          <w:bCs/>
          <w:color w:val="000000" w:themeColor="text1"/>
          <w:sz w:val="20"/>
          <w:szCs w:val="20"/>
        </w:rPr>
        <w:t>umiestňovanie</w:t>
      </w:r>
      <w:r w:rsidRPr="0064022A">
        <w:rPr>
          <w:rFonts w:ascii="Times New Roman" w:hAnsi="Times New Roman" w:cs="Times New Roman"/>
          <w:b/>
          <w:bCs/>
          <w:sz w:val="20"/>
          <w:szCs w:val="20"/>
        </w:rPr>
        <w:t xml:space="preserve"> </w:t>
      </w:r>
      <w:r w:rsidR="0064022A">
        <w:rPr>
          <w:rFonts w:ascii="Times New Roman" w:hAnsi="Times New Roman" w:cs="Times New Roman"/>
          <w:b/>
          <w:bCs/>
          <w:sz w:val="20"/>
          <w:szCs w:val="20"/>
        </w:rPr>
        <w:t xml:space="preserve">            </w:t>
      </w:r>
      <w:r w:rsidRPr="0064022A">
        <w:rPr>
          <w:rFonts w:ascii="Times New Roman" w:hAnsi="Times New Roman" w:cs="Times New Roman"/>
          <w:b/>
          <w:bCs/>
          <w:sz w:val="20"/>
          <w:szCs w:val="20"/>
        </w:rPr>
        <w:t xml:space="preserve">volebných plagátov  </w:t>
      </w:r>
      <w:r w:rsidRPr="0064022A">
        <w:rPr>
          <w:rFonts w:ascii="Times New Roman" w:hAnsi="Times New Roman" w:cs="Times New Roman"/>
          <w:b/>
          <w:bCs/>
          <w:color w:val="000000" w:themeColor="text1"/>
          <w:sz w:val="20"/>
          <w:szCs w:val="20"/>
        </w:rPr>
        <w:t>a iných nosičov informácii</w:t>
      </w:r>
      <w:r w:rsidRPr="0064022A">
        <w:rPr>
          <w:rFonts w:ascii="Times New Roman" w:hAnsi="Times New Roman" w:cs="Times New Roman"/>
          <w:color w:val="000000" w:themeColor="text1"/>
          <w:sz w:val="20"/>
          <w:szCs w:val="20"/>
        </w:rPr>
        <w:t xml:space="preserve">                                              </w:t>
      </w:r>
    </w:p>
    <w:p w:rsidR="00156405" w:rsidRPr="0064022A" w:rsidRDefault="00156405" w:rsidP="00156405">
      <w:pPr>
        <w:pStyle w:val="Bezriadkovania"/>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 xml:space="preserve">                                                 </w:t>
      </w:r>
    </w:p>
    <w:p w:rsidR="00156405" w:rsidRPr="0064022A" w:rsidRDefault="00156405" w:rsidP="00156405">
      <w:pPr>
        <w:spacing w:before="100" w:beforeAutospacing="1" w:after="100" w:afterAutospacing="1" w:line="240" w:lineRule="auto"/>
        <w:rPr>
          <w:rFonts w:ascii="Times New Roman" w:hAnsi="Times New Roman" w:cs="Times New Roman"/>
          <w:sz w:val="20"/>
          <w:szCs w:val="20"/>
          <w:lang w:eastAsia="sk-SK"/>
        </w:rPr>
      </w:pPr>
    </w:p>
    <w:p w:rsidR="00156405" w:rsidRPr="0064022A" w:rsidRDefault="00156405" w:rsidP="00156405">
      <w:pPr>
        <w:pStyle w:val="western"/>
        <w:spacing w:after="100" w:afterAutospacing="1" w:line="240" w:lineRule="auto"/>
        <w:jc w:val="both"/>
        <w:rPr>
          <w:rFonts w:ascii="Times New Roman" w:hAnsi="Times New Roman" w:cs="Times New Roman"/>
          <w:sz w:val="20"/>
          <w:szCs w:val="20"/>
        </w:rPr>
      </w:pPr>
      <w:r w:rsidRPr="0064022A">
        <w:rPr>
          <w:rFonts w:ascii="Times New Roman" w:hAnsi="Times New Roman" w:cs="Times New Roman"/>
          <w:sz w:val="20"/>
          <w:szCs w:val="20"/>
        </w:rPr>
        <w:t xml:space="preserve">Obec Boleráz  v súlade s ustanovením § 6 ods. 1 a § 11 ods. 4 písm. g) zákona č. 369/1990 Zb. o obecnom zriadení v znení neskorších predpisov a v súlade s § 24 </w:t>
      </w:r>
      <w:r w:rsidRPr="0064022A">
        <w:rPr>
          <w:rFonts w:ascii="Times New Roman" w:hAnsi="Times New Roman" w:cs="Times New Roman"/>
          <w:color w:val="000000" w:themeColor="text1"/>
          <w:sz w:val="20"/>
          <w:szCs w:val="20"/>
        </w:rPr>
        <w:t>ods. 13</w:t>
      </w:r>
      <w:r w:rsidRPr="0064022A">
        <w:rPr>
          <w:rFonts w:ascii="Times New Roman" w:hAnsi="Times New Roman" w:cs="Times New Roman"/>
          <w:sz w:val="20"/>
          <w:szCs w:val="20"/>
        </w:rPr>
        <w:t xml:space="preserve"> zákona č. 333/2004 Z. z. o voľbách do Národnej rady Slovenskej republiky, § 19 zákona č. 331/2003 Z. z. o voľbách do Európskeho parlamentu v znení neskorších predpisov, § 27 zákona č. 303/2001 Z. z. voľbách do orgánov samosprávnych krajov a o doplnení Občianskeho súdneho poriadku, § 30 zákona č. 346/1990 Zb. o voľbách do orgánov samosprávy obcí v znení neskorších predpisov, § 15 zákona č. 46/1999 Z. z. o spôsobe voľby prezidenta SR, o ľudovom hlasovaní o jeho odvolaní a o doplnení niektorých ďalších zákonov v y d á v a toto všeobecne záväzné nariadenie </w:t>
      </w: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sz w:val="20"/>
          <w:szCs w:val="20"/>
          <w:lang w:eastAsia="sk-SK"/>
        </w:rPr>
        <w:br/>
        <w:t xml:space="preserve">                                                              </w:t>
      </w:r>
      <w:r w:rsidRPr="0064022A">
        <w:rPr>
          <w:rFonts w:ascii="Times New Roman" w:hAnsi="Times New Roman" w:cs="Times New Roman"/>
          <w:b/>
          <w:bCs/>
          <w:i/>
          <w:iCs/>
          <w:sz w:val="20"/>
          <w:szCs w:val="20"/>
          <w:lang w:eastAsia="sk-SK"/>
        </w:rPr>
        <w:t>Článok 1</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Základné ustanovenia</w:t>
      </w:r>
    </w:p>
    <w:p w:rsidR="00156405" w:rsidRPr="0064022A" w:rsidRDefault="00156405" w:rsidP="00156405">
      <w:pPr>
        <w:spacing w:before="100" w:beforeAutospacing="1" w:after="100" w:afterAutospacing="1" w:line="240" w:lineRule="auto"/>
        <w:jc w:val="both"/>
        <w:rPr>
          <w:rFonts w:ascii="Times New Roman" w:hAnsi="Times New Roman" w:cs="Times New Roman"/>
          <w:color w:val="000000" w:themeColor="text1"/>
          <w:sz w:val="20"/>
          <w:szCs w:val="20"/>
        </w:rPr>
      </w:pPr>
      <w:r w:rsidRPr="0064022A">
        <w:rPr>
          <w:rFonts w:ascii="Times New Roman" w:hAnsi="Times New Roman" w:cs="Times New Roman"/>
          <w:sz w:val="20"/>
          <w:szCs w:val="20"/>
        </w:rPr>
        <w:t xml:space="preserve">Toto všeobecne záväzné nariadenie /ďalej len VZN/ vymedzuje miesta na umiestňovanie volebných plagátov </w:t>
      </w:r>
      <w:r w:rsidRPr="0064022A">
        <w:rPr>
          <w:rFonts w:ascii="Times New Roman" w:hAnsi="Times New Roman" w:cs="Times New Roman"/>
          <w:color w:val="000000" w:themeColor="text1"/>
          <w:sz w:val="20"/>
          <w:szCs w:val="20"/>
        </w:rPr>
        <w:t>a iných nosičov informácii  v čase volebnej kampane, upravuje postup kandidujúcich politických strán alebo koalícii a nezávislých kandidátov pri umiestňovaní volebných plagátov a iných nosičov informácií na verejných priestranstvách v obci Boleráz  v čase volebnej kampane do všetkých druhov volieb:</w:t>
      </w:r>
    </w:p>
    <w:p w:rsidR="00156405" w:rsidRPr="0064022A" w:rsidRDefault="00156405" w:rsidP="00156405">
      <w:pPr>
        <w:pStyle w:val="western"/>
        <w:numPr>
          <w:ilvl w:val="0"/>
          <w:numId w:val="1"/>
        </w:numPr>
        <w:spacing w:beforeAutospacing="0" w:after="0" w:line="240" w:lineRule="auto"/>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volieb do Národnej rady SR</w:t>
      </w:r>
    </w:p>
    <w:p w:rsidR="00156405" w:rsidRPr="0064022A" w:rsidRDefault="00156405" w:rsidP="00156405">
      <w:pPr>
        <w:pStyle w:val="western"/>
        <w:numPr>
          <w:ilvl w:val="0"/>
          <w:numId w:val="1"/>
        </w:numPr>
        <w:spacing w:beforeAutospacing="0" w:after="0" w:line="240" w:lineRule="auto"/>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volieb do Európskeho parlamentu</w:t>
      </w:r>
    </w:p>
    <w:p w:rsidR="00156405" w:rsidRPr="0064022A" w:rsidRDefault="00156405" w:rsidP="00156405">
      <w:pPr>
        <w:pStyle w:val="western"/>
        <w:numPr>
          <w:ilvl w:val="0"/>
          <w:numId w:val="1"/>
        </w:numPr>
        <w:spacing w:beforeAutospacing="0" w:after="0" w:line="240" w:lineRule="auto"/>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volieb do orgánov samosprávnych krajov</w:t>
      </w:r>
    </w:p>
    <w:p w:rsidR="00156405" w:rsidRPr="0064022A" w:rsidRDefault="00156405" w:rsidP="00156405">
      <w:pPr>
        <w:pStyle w:val="western"/>
        <w:numPr>
          <w:ilvl w:val="0"/>
          <w:numId w:val="1"/>
        </w:numPr>
        <w:spacing w:beforeAutospacing="0" w:after="0" w:line="240" w:lineRule="auto"/>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volieb do orgánov samosprávy obci</w:t>
      </w:r>
    </w:p>
    <w:p w:rsidR="00156405" w:rsidRPr="0064022A" w:rsidRDefault="00156405" w:rsidP="00156405">
      <w:pPr>
        <w:pStyle w:val="western"/>
        <w:numPr>
          <w:ilvl w:val="0"/>
          <w:numId w:val="1"/>
        </w:numPr>
        <w:spacing w:beforeAutospacing="0" w:after="0" w:line="240" w:lineRule="auto"/>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referend a hlasovaní  /ďalej len voľby/.</w:t>
      </w: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color w:val="000000" w:themeColor="text1"/>
          <w:sz w:val="20"/>
          <w:szCs w:val="20"/>
          <w:lang w:eastAsia="sk-SK"/>
        </w:rPr>
        <w:t> </w:t>
      </w:r>
      <w:r w:rsidRPr="0064022A">
        <w:rPr>
          <w:rFonts w:ascii="Times New Roman" w:hAnsi="Times New Roman" w:cs="Times New Roman"/>
          <w:color w:val="000000" w:themeColor="text1"/>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Článok 2</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Vymedzenie pojmov</w:t>
      </w:r>
    </w:p>
    <w:p w:rsidR="00156405" w:rsidRPr="0064022A" w:rsidRDefault="00156405" w:rsidP="00156405">
      <w:pPr>
        <w:numPr>
          <w:ilvl w:val="0"/>
          <w:numId w:val="2"/>
        </w:numPr>
        <w:spacing w:before="100" w:beforeAutospacing="1" w:after="100" w:afterAutospacing="1" w:line="240" w:lineRule="auto"/>
        <w:ind w:left="540" w:hanging="540"/>
        <w:jc w:val="both"/>
        <w:rPr>
          <w:rFonts w:ascii="Times New Roman" w:hAnsi="Times New Roman" w:cs="Times New Roman"/>
          <w:sz w:val="20"/>
          <w:szCs w:val="20"/>
          <w:lang w:eastAsia="sk-SK"/>
        </w:rPr>
      </w:pPr>
      <w:r w:rsidRPr="0064022A">
        <w:rPr>
          <w:rFonts w:ascii="Times New Roman" w:hAnsi="Times New Roman" w:cs="Times New Roman"/>
          <w:sz w:val="20"/>
          <w:szCs w:val="20"/>
          <w:lang w:eastAsia="sk-SK"/>
        </w:rPr>
        <w:t>Za kandidujúci subjekt sa na účely tohto všeobecne záväzného nariadenia  rozumie kandidujúci politický subjekt (politická strana alebo hnutie alebo ich koalícia), petičný výbor zastupujúci kandidáta na funkciu prezidenta Slovenskej republiky alebo kandidujúci jednotlivec.</w:t>
      </w:r>
    </w:p>
    <w:p w:rsidR="00156405" w:rsidRPr="0064022A" w:rsidRDefault="00156405" w:rsidP="00156405">
      <w:pPr>
        <w:numPr>
          <w:ilvl w:val="0"/>
          <w:numId w:val="2"/>
        </w:numPr>
        <w:spacing w:before="100" w:beforeAutospacing="1" w:after="100" w:afterAutospacing="1" w:line="240" w:lineRule="auto"/>
        <w:ind w:left="540" w:hanging="540"/>
        <w:jc w:val="both"/>
        <w:rPr>
          <w:rFonts w:ascii="Times New Roman" w:hAnsi="Times New Roman" w:cs="Times New Roman"/>
          <w:sz w:val="20"/>
          <w:szCs w:val="20"/>
          <w:lang w:eastAsia="sk-SK"/>
        </w:rPr>
      </w:pPr>
      <w:r w:rsidRPr="0064022A">
        <w:rPr>
          <w:rFonts w:ascii="Times New Roman" w:hAnsi="Times New Roman" w:cs="Times New Roman"/>
          <w:sz w:val="20"/>
          <w:szCs w:val="20"/>
          <w:lang w:eastAsia="sk-SK"/>
        </w:rPr>
        <w:t>Za volebný plagát sa pre účely tohto všeobecne záväzného nariadenia považujú tlačené alebo písané materiály aj letáky, oznamy, prospekty, samolepky alebo iné materiály, ktoré svojím obsahom propagujú vo voľbách kandidujúci subjekt.</w:t>
      </w:r>
    </w:p>
    <w:p w:rsidR="00156405" w:rsidRPr="0064022A" w:rsidRDefault="00156405" w:rsidP="00156405">
      <w:pPr>
        <w:spacing w:before="100" w:beforeAutospacing="1" w:after="100" w:afterAutospacing="1" w:line="240" w:lineRule="auto"/>
        <w:rPr>
          <w:rFonts w:ascii="Times New Roman" w:hAnsi="Times New Roman" w:cs="Times New Roman"/>
          <w:sz w:val="20"/>
          <w:szCs w:val="20"/>
          <w:lang w:eastAsia="sk-SK"/>
        </w:rPr>
      </w:pPr>
      <w:r w:rsidRPr="0064022A">
        <w:rPr>
          <w:rFonts w:ascii="Times New Roman" w:hAnsi="Times New Roman" w:cs="Times New Roman"/>
          <w:sz w:val="20"/>
          <w:szCs w:val="20"/>
          <w:lang w:eastAsia="sk-SK"/>
        </w:rPr>
        <w:t xml:space="preserve">                                                       </w:t>
      </w: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Článok 3</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Miesta na umiestňovanie volebných plagátov</w:t>
      </w:r>
    </w:p>
    <w:p w:rsidR="00156405" w:rsidRPr="0064022A" w:rsidRDefault="00156405" w:rsidP="00156405">
      <w:pPr>
        <w:numPr>
          <w:ilvl w:val="0"/>
          <w:numId w:val="3"/>
        </w:numPr>
        <w:tabs>
          <w:tab w:val="num" w:pos="360"/>
        </w:tabs>
        <w:autoSpaceDE w:val="0"/>
        <w:autoSpaceDN w:val="0"/>
        <w:adjustRightInd w:val="0"/>
        <w:ind w:left="360"/>
        <w:jc w:val="both"/>
        <w:rPr>
          <w:rFonts w:ascii="Times New Roman" w:hAnsi="Times New Roman" w:cs="Times New Roman"/>
          <w:sz w:val="20"/>
          <w:szCs w:val="20"/>
        </w:rPr>
      </w:pPr>
      <w:r w:rsidRPr="0064022A">
        <w:rPr>
          <w:rFonts w:ascii="Times New Roman" w:hAnsi="Times New Roman" w:cs="Times New Roman"/>
          <w:sz w:val="20"/>
          <w:szCs w:val="20"/>
        </w:rPr>
        <w:t xml:space="preserve">Na verejných priestranstvách a zariadeniach v majetku obce počas volebnej kampane je možné  </w:t>
      </w:r>
      <w:r w:rsidRPr="0064022A">
        <w:rPr>
          <w:rFonts w:ascii="Times New Roman" w:hAnsi="Times New Roman" w:cs="Times New Roman"/>
          <w:color w:val="000000" w:themeColor="text1"/>
          <w:sz w:val="20"/>
          <w:szCs w:val="20"/>
        </w:rPr>
        <w:t>umiestňovať</w:t>
      </w:r>
      <w:r w:rsidRPr="0064022A">
        <w:rPr>
          <w:rFonts w:ascii="Times New Roman" w:hAnsi="Times New Roman" w:cs="Times New Roman"/>
          <w:sz w:val="20"/>
          <w:szCs w:val="20"/>
        </w:rPr>
        <w:t xml:space="preserve"> volebné plagáty iba na  informačných stojanoch, určených osobitne na tento účel, umiestnených pred kultúrnym domom, pri Železničnej stanici v Boleráze, pri nákupnom stredisku COOP Jednota v </w:t>
      </w:r>
      <w:proofErr w:type="spellStart"/>
      <w:r w:rsidRPr="0064022A">
        <w:rPr>
          <w:rFonts w:ascii="Times New Roman" w:hAnsi="Times New Roman" w:cs="Times New Roman"/>
          <w:sz w:val="20"/>
          <w:szCs w:val="20"/>
        </w:rPr>
        <w:t>Klčovanoch</w:t>
      </w:r>
      <w:proofErr w:type="spellEnd"/>
      <w:r w:rsidRPr="0064022A">
        <w:rPr>
          <w:rFonts w:ascii="Times New Roman" w:hAnsi="Times New Roman" w:cs="Times New Roman"/>
          <w:sz w:val="20"/>
          <w:szCs w:val="20"/>
        </w:rPr>
        <w:t xml:space="preserve">. </w:t>
      </w:r>
    </w:p>
    <w:p w:rsidR="00156405" w:rsidRPr="0064022A" w:rsidRDefault="00156405" w:rsidP="00156405">
      <w:pPr>
        <w:numPr>
          <w:ilvl w:val="0"/>
          <w:numId w:val="3"/>
        </w:numPr>
        <w:tabs>
          <w:tab w:val="num" w:pos="360"/>
        </w:tabs>
        <w:autoSpaceDE w:val="0"/>
        <w:autoSpaceDN w:val="0"/>
        <w:adjustRightInd w:val="0"/>
        <w:ind w:left="360"/>
        <w:jc w:val="both"/>
        <w:rPr>
          <w:rFonts w:ascii="Times New Roman" w:hAnsi="Times New Roman" w:cs="Times New Roman"/>
          <w:color w:val="000000" w:themeColor="text1"/>
          <w:sz w:val="20"/>
          <w:szCs w:val="20"/>
        </w:rPr>
      </w:pPr>
      <w:r w:rsidRPr="0064022A">
        <w:rPr>
          <w:rFonts w:ascii="Times New Roman" w:hAnsi="Times New Roman" w:cs="Times New Roman"/>
          <w:sz w:val="20"/>
          <w:szCs w:val="20"/>
        </w:rPr>
        <w:t xml:space="preserve">Každému oprávnenému subjektu bude pridelená rovnako veľká plocha na obecnom informačnom stojane </w:t>
      </w:r>
      <w:r w:rsidRPr="0064022A">
        <w:rPr>
          <w:rFonts w:ascii="Times New Roman" w:hAnsi="Times New Roman" w:cs="Times New Roman"/>
          <w:color w:val="000000" w:themeColor="text1"/>
          <w:sz w:val="20"/>
          <w:szCs w:val="20"/>
        </w:rPr>
        <w:t>tak, aby rozdelenie zodpovedalo zásadám rovnosti kandidujúcich politických strán, koalícií a nezávislých kandidátov.</w:t>
      </w:r>
    </w:p>
    <w:p w:rsidR="00156405" w:rsidRPr="0064022A" w:rsidRDefault="00156405" w:rsidP="00156405">
      <w:pPr>
        <w:pStyle w:val="Bezriadkovania"/>
        <w:numPr>
          <w:ilvl w:val="0"/>
          <w:numId w:val="3"/>
        </w:numPr>
        <w:tabs>
          <w:tab w:val="num" w:pos="360"/>
        </w:tabs>
        <w:ind w:left="360"/>
        <w:jc w:val="both"/>
        <w:rPr>
          <w:rFonts w:ascii="Times New Roman" w:hAnsi="Times New Roman" w:cs="Times New Roman"/>
          <w:sz w:val="20"/>
          <w:szCs w:val="20"/>
        </w:rPr>
      </w:pPr>
      <w:r w:rsidRPr="0064022A">
        <w:rPr>
          <w:rFonts w:ascii="Times New Roman" w:hAnsi="Times New Roman" w:cs="Times New Roman"/>
          <w:sz w:val="20"/>
          <w:szCs w:val="20"/>
        </w:rPr>
        <w:lastRenderedPageBreak/>
        <w:t xml:space="preserve"> Na ostatných obecných </w:t>
      </w:r>
      <w:proofErr w:type="spellStart"/>
      <w:r w:rsidRPr="0064022A">
        <w:rPr>
          <w:rFonts w:ascii="Times New Roman" w:hAnsi="Times New Roman" w:cs="Times New Roman"/>
          <w:sz w:val="20"/>
          <w:szCs w:val="20"/>
        </w:rPr>
        <w:t>výlepných</w:t>
      </w:r>
      <w:proofErr w:type="spellEnd"/>
      <w:r w:rsidRPr="0064022A">
        <w:rPr>
          <w:rFonts w:ascii="Times New Roman" w:hAnsi="Times New Roman" w:cs="Times New Roman"/>
          <w:sz w:val="20"/>
          <w:szCs w:val="20"/>
        </w:rPr>
        <w:t xml:space="preserve"> plochách je zakázané  umiestňovať a vylepovať volebné plagáty. Je neprípustné umiestňovať volebné plagáty na brány domov a steny budov, ktoré sú majetkom alebo v správe obce, a to aj v prípade , ak sú na nich umiestnené tabule alebo skrinky určené na umiestňovanie plagátov alebo iných písomných oznamov, ktoré sú vo vlastníctve obce. Reálne rozdelenie vyhradenej plochy pre jednotlivé volebné plagáty vykoná obec až potom, čo jej budú volebnou komisiou samosprávneho kraja doručené zoznamy zaregistrovaných kandidátov. Až potom bude možné vyhradenú plochu rozdeliť v rovnakom pomere podľa počtu zaregistrovaných kandidátov pre voľby do zastupiteľstva samosprávneho kraja a podľa počtu zaregistrovaných kandidátov pre voľby predsedu samosprávneho kraja. </w:t>
      </w:r>
    </w:p>
    <w:p w:rsidR="00156405" w:rsidRPr="0064022A" w:rsidRDefault="00156405" w:rsidP="00156405">
      <w:pPr>
        <w:autoSpaceDE w:val="0"/>
        <w:autoSpaceDN w:val="0"/>
        <w:adjustRightInd w:val="0"/>
        <w:rPr>
          <w:rFonts w:ascii="Times New Roman" w:hAnsi="Times New Roman" w:cs="Times New Roman"/>
          <w:sz w:val="20"/>
          <w:szCs w:val="20"/>
        </w:rPr>
      </w:pP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Článok 4</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Povinnosti kandidujúcich subjektov</w:t>
      </w:r>
    </w:p>
    <w:p w:rsidR="00156405" w:rsidRPr="0064022A" w:rsidRDefault="00156405" w:rsidP="00156405">
      <w:pPr>
        <w:pStyle w:val="western"/>
        <w:numPr>
          <w:ilvl w:val="0"/>
          <w:numId w:val="4"/>
        </w:numPr>
        <w:tabs>
          <w:tab w:val="num" w:pos="360"/>
        </w:tabs>
        <w:spacing w:beforeAutospacing="0" w:after="0" w:line="240" w:lineRule="auto"/>
        <w:ind w:left="360"/>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Kandidujúci subjekt pred umiestnením volebných plagátov v obci požiada obec o určenie vyhradeného miesta .</w:t>
      </w:r>
    </w:p>
    <w:p w:rsidR="00156405" w:rsidRPr="0064022A" w:rsidRDefault="00156405" w:rsidP="00156405">
      <w:pPr>
        <w:pStyle w:val="western"/>
        <w:numPr>
          <w:ilvl w:val="0"/>
          <w:numId w:val="4"/>
        </w:numPr>
        <w:tabs>
          <w:tab w:val="num" w:pos="360"/>
        </w:tabs>
        <w:spacing w:beforeAutospacing="0" w:after="0" w:line="240" w:lineRule="auto"/>
        <w:ind w:left="360"/>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Zodpovednosť za obsah volebných plagátov nesie príslušný kandidujúci subjekt.</w:t>
      </w:r>
    </w:p>
    <w:p w:rsidR="00156405" w:rsidRPr="0064022A" w:rsidRDefault="00156405" w:rsidP="00156405">
      <w:pPr>
        <w:pStyle w:val="western"/>
        <w:numPr>
          <w:ilvl w:val="0"/>
          <w:numId w:val="4"/>
        </w:numPr>
        <w:tabs>
          <w:tab w:val="num" w:pos="360"/>
        </w:tabs>
        <w:spacing w:after="100" w:afterAutospacing="1" w:line="240" w:lineRule="auto"/>
        <w:ind w:left="360"/>
        <w:jc w:val="both"/>
        <w:rPr>
          <w:rFonts w:ascii="Times New Roman" w:hAnsi="Times New Roman" w:cs="Times New Roman"/>
          <w:color w:val="000000" w:themeColor="text1"/>
          <w:sz w:val="20"/>
          <w:szCs w:val="20"/>
        </w:rPr>
      </w:pPr>
      <w:r w:rsidRPr="0064022A">
        <w:rPr>
          <w:rFonts w:ascii="Times New Roman" w:hAnsi="Times New Roman" w:cs="Times New Roman"/>
          <w:color w:val="000000" w:themeColor="text1"/>
          <w:sz w:val="20"/>
          <w:szCs w:val="20"/>
        </w:rPr>
        <w:t>Umiestnenie volebných plagátov a údržbu plôch určených na umiestnenie volebných plagátov si počas volebnej kampane zabezpečuje kandidujúci subjekt  sám a na svoje náklady. Samotné poskytnutie plochy je počas volebnej kampane bezplatné.  Kandidujúci subjekt je povinný využiť len plochu vyčlenenú obcou v zmysle článku 3.2 tohto nariadenia a je povinný volebný plagát upraviť tak, aby nezasahoval do vedľajšej plochy, vyčlenenej inému kandidujúcemu subjektu.</w:t>
      </w:r>
    </w:p>
    <w:p w:rsidR="00156405" w:rsidRPr="0064022A" w:rsidRDefault="00156405" w:rsidP="00156405">
      <w:pPr>
        <w:pStyle w:val="western"/>
        <w:numPr>
          <w:ilvl w:val="0"/>
          <w:numId w:val="4"/>
        </w:numPr>
        <w:tabs>
          <w:tab w:val="num" w:pos="360"/>
        </w:tabs>
        <w:spacing w:after="100" w:afterAutospacing="1" w:line="240" w:lineRule="auto"/>
        <w:ind w:left="360"/>
        <w:jc w:val="both"/>
        <w:rPr>
          <w:rFonts w:ascii="Times New Roman" w:hAnsi="Times New Roman" w:cs="Times New Roman"/>
          <w:sz w:val="20"/>
          <w:szCs w:val="20"/>
        </w:rPr>
      </w:pPr>
      <w:r w:rsidRPr="0064022A">
        <w:rPr>
          <w:rFonts w:ascii="Times New Roman" w:hAnsi="Times New Roman" w:cs="Times New Roman"/>
          <w:sz w:val="20"/>
          <w:szCs w:val="20"/>
        </w:rPr>
        <w:t xml:space="preserve"> Kandidujúci subjekt je povinný odstrániť volebné plagáty s plošných plagátových plôch určených v článku 3 ods.2 tohto nariadenia v lehote do 15 dní od skončenia volebnej kampane a to na vlastné náklady. Pri nedodržaní tejto podmienky bude kandidujúci subjekt obcou písomne vyzvaný na odstránenie volebného plagátu.</w:t>
      </w: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Článok 5</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Zrušovacie ustanovenia</w:t>
      </w:r>
    </w:p>
    <w:p w:rsidR="00156405" w:rsidRPr="0064022A" w:rsidRDefault="00156405" w:rsidP="00156405">
      <w:pPr>
        <w:autoSpaceDE w:val="0"/>
        <w:autoSpaceDN w:val="0"/>
        <w:adjustRightInd w:val="0"/>
        <w:jc w:val="both"/>
        <w:rPr>
          <w:rFonts w:ascii="Times New Roman" w:hAnsi="Times New Roman" w:cs="Times New Roman"/>
          <w:sz w:val="20"/>
          <w:szCs w:val="20"/>
        </w:rPr>
      </w:pPr>
      <w:r w:rsidRPr="0064022A">
        <w:rPr>
          <w:rFonts w:ascii="Times New Roman" w:hAnsi="Times New Roman" w:cs="Times New Roman"/>
          <w:sz w:val="20"/>
          <w:szCs w:val="20"/>
          <w:lang w:eastAsia="sk-SK"/>
        </w:rPr>
        <w:br/>
      </w:r>
      <w:r w:rsidRPr="0064022A">
        <w:rPr>
          <w:rFonts w:ascii="Times New Roman" w:hAnsi="Times New Roman" w:cs="Times New Roman"/>
          <w:sz w:val="20"/>
          <w:szCs w:val="20"/>
        </w:rPr>
        <w:t xml:space="preserve">1. Týmto nariadením sa ruší Všeobecne záväzné nariadenie č. 55 schválené uznesením obecného zastupiteľstva č.18/2009 zo dňa 26.3.2009, ktorým sa ustanovuje miesto na umiestňovanie volebných plagátov v obci Boleráz počas volebnej kampane do Európskeho parlamentu, na prezidenta Slovenskej republiky, do Národnej rady Slovenskej republiky,  do orgánov  Trnavského samosprávneho kraja, do orgánov samosprávy obce a pri konaní referenda.      </w:t>
      </w:r>
    </w:p>
    <w:p w:rsidR="00156405" w:rsidRPr="0064022A" w:rsidRDefault="00156405" w:rsidP="00156405">
      <w:pPr>
        <w:spacing w:before="100" w:beforeAutospacing="1" w:after="100" w:afterAutospacing="1" w:line="240" w:lineRule="auto"/>
        <w:rPr>
          <w:rFonts w:ascii="Times New Roman" w:hAnsi="Times New Roman" w:cs="Times New Roman"/>
          <w:b/>
          <w:bCs/>
          <w:i/>
          <w:iCs/>
          <w:sz w:val="20"/>
          <w:szCs w:val="20"/>
          <w:lang w:eastAsia="sk-SK"/>
        </w:rPr>
      </w:pP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Článok 6</w:t>
      </w:r>
      <w:r w:rsidRPr="0064022A">
        <w:rPr>
          <w:rFonts w:ascii="Times New Roman" w:hAnsi="Times New Roman" w:cs="Times New Roman"/>
          <w:b/>
          <w:bCs/>
          <w:i/>
          <w:iCs/>
          <w:sz w:val="20"/>
          <w:szCs w:val="20"/>
          <w:lang w:eastAsia="sk-SK"/>
        </w:rPr>
        <w:br/>
      </w:r>
      <w:r w:rsidRPr="0064022A">
        <w:rPr>
          <w:rFonts w:ascii="Times New Roman" w:hAnsi="Times New Roman" w:cs="Times New Roman"/>
          <w:sz w:val="20"/>
          <w:szCs w:val="20"/>
          <w:lang w:eastAsia="sk-SK"/>
        </w:rPr>
        <w:t xml:space="preserve">                                      </w:t>
      </w:r>
      <w:r w:rsidRPr="0064022A">
        <w:rPr>
          <w:rFonts w:ascii="Times New Roman" w:hAnsi="Times New Roman" w:cs="Times New Roman"/>
          <w:b/>
          <w:bCs/>
          <w:i/>
          <w:iCs/>
          <w:sz w:val="20"/>
          <w:szCs w:val="20"/>
          <w:lang w:eastAsia="sk-SK"/>
        </w:rPr>
        <w:t>Záverečné ustanovenia</w:t>
      </w:r>
    </w:p>
    <w:p w:rsidR="00156405" w:rsidRPr="007B13A2" w:rsidRDefault="00156405" w:rsidP="00156405">
      <w:pPr>
        <w:spacing w:before="100" w:beforeAutospacing="1" w:after="100" w:afterAutospacing="1" w:line="240" w:lineRule="auto"/>
        <w:rPr>
          <w:rFonts w:ascii="Times New Roman" w:hAnsi="Times New Roman" w:cs="Times New Roman"/>
          <w:sz w:val="20"/>
          <w:szCs w:val="20"/>
          <w:lang w:eastAsia="sk-SK"/>
        </w:rPr>
      </w:pPr>
      <w:r w:rsidRPr="0064022A">
        <w:rPr>
          <w:rFonts w:ascii="Times New Roman" w:hAnsi="Times New Roman" w:cs="Times New Roman"/>
          <w:sz w:val="20"/>
          <w:szCs w:val="20"/>
          <w:lang w:eastAsia="sk-SK"/>
        </w:rPr>
        <w:t xml:space="preserve"> Toto VZN  bolo prerokované a schválené na zasadnutí Obecného  zastupiteľstva v Boleráze dňa </w:t>
      </w:r>
      <w:r w:rsidR="00497B3C">
        <w:rPr>
          <w:rFonts w:ascii="Times New Roman" w:hAnsi="Times New Roman" w:cs="Times New Roman"/>
          <w:sz w:val="20"/>
          <w:szCs w:val="20"/>
          <w:lang w:eastAsia="sk-SK"/>
        </w:rPr>
        <w:t xml:space="preserve">29.6.2017 </w:t>
      </w:r>
      <w:r w:rsidRPr="0064022A">
        <w:rPr>
          <w:rFonts w:ascii="Times New Roman" w:hAnsi="Times New Roman" w:cs="Times New Roman"/>
          <w:sz w:val="20"/>
          <w:szCs w:val="20"/>
          <w:lang w:eastAsia="sk-SK"/>
        </w:rPr>
        <w:t xml:space="preserve"> </w:t>
      </w:r>
      <w:r w:rsidR="00497B3C">
        <w:rPr>
          <w:rFonts w:ascii="Times New Roman" w:hAnsi="Times New Roman" w:cs="Times New Roman"/>
          <w:sz w:val="20"/>
          <w:szCs w:val="20"/>
          <w:lang w:eastAsia="sk-SK"/>
        </w:rPr>
        <w:t xml:space="preserve">a </w:t>
      </w:r>
      <w:r w:rsidRPr="0064022A">
        <w:rPr>
          <w:rFonts w:ascii="Times New Roman" w:hAnsi="Times New Roman" w:cs="Times New Roman"/>
          <w:sz w:val="20"/>
          <w:szCs w:val="20"/>
          <w:lang w:eastAsia="sk-SK"/>
        </w:rPr>
        <w:t xml:space="preserve">nadobúda účinnosť pätnástym dňom od jeho zverejnenia na úradnej tabuli </w:t>
      </w:r>
      <w:r w:rsidRPr="0064022A">
        <w:rPr>
          <w:rFonts w:ascii="Times New Roman" w:hAnsi="Times New Roman" w:cs="Times New Roman"/>
          <w:color w:val="000000" w:themeColor="text1"/>
          <w:sz w:val="20"/>
          <w:szCs w:val="20"/>
          <w:lang w:eastAsia="sk-SK"/>
        </w:rPr>
        <w:t>a na</w:t>
      </w:r>
      <w:r w:rsidRPr="0064022A">
        <w:rPr>
          <w:rFonts w:ascii="Times New Roman" w:hAnsi="Times New Roman" w:cs="Times New Roman"/>
          <w:color w:val="FF0000"/>
          <w:sz w:val="20"/>
          <w:szCs w:val="20"/>
          <w:lang w:eastAsia="sk-SK"/>
        </w:rPr>
        <w:t xml:space="preserve"> </w:t>
      </w:r>
      <w:r w:rsidRPr="0064022A">
        <w:rPr>
          <w:rFonts w:ascii="Times New Roman" w:hAnsi="Times New Roman" w:cs="Times New Roman"/>
          <w:color w:val="000000" w:themeColor="text1"/>
          <w:sz w:val="20"/>
          <w:szCs w:val="20"/>
          <w:lang w:eastAsia="sk-SK"/>
        </w:rPr>
        <w:t>webovej stránke obce.   </w:t>
      </w:r>
    </w:p>
    <w:p w:rsidR="00156405" w:rsidRPr="0064022A" w:rsidRDefault="00156405" w:rsidP="00156405">
      <w:pPr>
        <w:pStyle w:val="Bezriadkovania"/>
        <w:rPr>
          <w:rFonts w:ascii="Times New Roman" w:hAnsi="Times New Roman" w:cs="Times New Roman"/>
          <w:sz w:val="20"/>
          <w:szCs w:val="20"/>
          <w:lang w:eastAsia="sk-SK"/>
        </w:rPr>
      </w:pPr>
      <w:r w:rsidRPr="0064022A">
        <w:rPr>
          <w:rFonts w:ascii="Times New Roman" w:hAnsi="Times New Roman" w:cs="Times New Roman"/>
          <w:sz w:val="20"/>
          <w:szCs w:val="20"/>
          <w:lang w:eastAsia="sk-SK"/>
        </w:rPr>
        <w:t xml:space="preserve">                                                                                    Ing. Pavol </w:t>
      </w:r>
      <w:proofErr w:type="spellStart"/>
      <w:r w:rsidRPr="0064022A">
        <w:rPr>
          <w:rFonts w:ascii="Times New Roman" w:hAnsi="Times New Roman" w:cs="Times New Roman"/>
          <w:sz w:val="20"/>
          <w:szCs w:val="20"/>
          <w:lang w:eastAsia="sk-SK"/>
        </w:rPr>
        <w:t>Mackovčín</w:t>
      </w:r>
      <w:proofErr w:type="spellEnd"/>
    </w:p>
    <w:p w:rsidR="00156405" w:rsidRPr="0064022A" w:rsidRDefault="00156405" w:rsidP="00156405">
      <w:pPr>
        <w:pStyle w:val="Bezriadkovania"/>
        <w:rPr>
          <w:rFonts w:ascii="Times New Roman" w:hAnsi="Times New Roman" w:cs="Times New Roman"/>
          <w:sz w:val="20"/>
          <w:szCs w:val="20"/>
          <w:lang w:eastAsia="sk-SK"/>
        </w:rPr>
      </w:pPr>
      <w:r w:rsidRPr="0064022A">
        <w:rPr>
          <w:rFonts w:ascii="Times New Roman" w:hAnsi="Times New Roman" w:cs="Times New Roman"/>
          <w:sz w:val="20"/>
          <w:szCs w:val="20"/>
          <w:lang w:eastAsia="sk-SK"/>
        </w:rPr>
        <w:t xml:space="preserve">                                                                               </w:t>
      </w:r>
      <w:r w:rsidR="0077162F">
        <w:rPr>
          <w:rFonts w:ascii="Times New Roman" w:hAnsi="Times New Roman" w:cs="Times New Roman"/>
          <w:sz w:val="20"/>
          <w:szCs w:val="20"/>
          <w:lang w:eastAsia="sk-SK"/>
        </w:rPr>
        <w:t xml:space="preserve">      </w:t>
      </w:r>
      <w:r w:rsidRPr="0064022A">
        <w:rPr>
          <w:rFonts w:ascii="Times New Roman" w:hAnsi="Times New Roman" w:cs="Times New Roman"/>
          <w:sz w:val="20"/>
          <w:szCs w:val="20"/>
          <w:lang w:eastAsia="sk-SK"/>
        </w:rPr>
        <w:t xml:space="preserve">    starosta obce </w:t>
      </w:r>
    </w:p>
    <w:p w:rsidR="00156405" w:rsidRPr="0064022A" w:rsidRDefault="00156405" w:rsidP="00156405">
      <w:pPr>
        <w:pStyle w:val="Bezriadkovania"/>
        <w:rPr>
          <w:rFonts w:ascii="Times New Roman" w:hAnsi="Times New Roman" w:cs="Times New Roman"/>
          <w:sz w:val="20"/>
          <w:szCs w:val="20"/>
          <w:lang w:eastAsia="sk-SK"/>
        </w:rPr>
      </w:pPr>
    </w:p>
    <w:p w:rsidR="00355482" w:rsidRDefault="00156405" w:rsidP="00156405">
      <w:pPr>
        <w:pStyle w:val="Bezriadkovania"/>
        <w:rPr>
          <w:rFonts w:ascii="Times New Roman" w:hAnsi="Times New Roman" w:cs="Times New Roman"/>
          <w:sz w:val="20"/>
          <w:szCs w:val="20"/>
          <w:lang w:eastAsia="sk-SK"/>
        </w:rPr>
      </w:pPr>
      <w:r w:rsidRPr="0064022A">
        <w:rPr>
          <w:rFonts w:ascii="Times New Roman" w:hAnsi="Times New Roman" w:cs="Times New Roman"/>
          <w:color w:val="000000" w:themeColor="text1"/>
          <w:sz w:val="20"/>
          <w:szCs w:val="20"/>
          <w:lang w:eastAsia="sk-SK"/>
        </w:rPr>
        <w:t xml:space="preserve">Zverejnené </w:t>
      </w:r>
      <w:r w:rsidRPr="0064022A">
        <w:rPr>
          <w:rFonts w:ascii="Times New Roman" w:hAnsi="Times New Roman" w:cs="Times New Roman"/>
          <w:sz w:val="20"/>
          <w:szCs w:val="20"/>
          <w:lang w:eastAsia="sk-SK"/>
        </w:rPr>
        <w:t xml:space="preserve">: </w:t>
      </w:r>
      <w:r w:rsidR="00355482">
        <w:rPr>
          <w:rFonts w:ascii="Times New Roman" w:hAnsi="Times New Roman" w:cs="Times New Roman"/>
          <w:sz w:val="20"/>
          <w:szCs w:val="20"/>
          <w:lang w:eastAsia="sk-SK"/>
        </w:rPr>
        <w:t>30.6.2017</w:t>
      </w:r>
    </w:p>
    <w:p w:rsidR="00156405" w:rsidRPr="0064022A" w:rsidRDefault="00156405" w:rsidP="00156405">
      <w:pPr>
        <w:pStyle w:val="Bezriadkovania"/>
        <w:rPr>
          <w:rFonts w:ascii="Times New Roman" w:hAnsi="Times New Roman" w:cs="Times New Roman"/>
          <w:sz w:val="24"/>
          <w:szCs w:val="24"/>
          <w:lang w:eastAsia="sk-SK"/>
        </w:rPr>
      </w:pPr>
      <w:r w:rsidRPr="0064022A">
        <w:rPr>
          <w:rFonts w:ascii="Times New Roman" w:hAnsi="Times New Roman" w:cs="Times New Roman"/>
          <w:sz w:val="24"/>
          <w:szCs w:val="24"/>
          <w:lang w:eastAsia="sk-SK"/>
        </w:rPr>
        <w:t>Zvesené:</w:t>
      </w:r>
    </w:p>
    <w:p w:rsidR="00BB118F" w:rsidRPr="0064022A" w:rsidRDefault="00BB118F">
      <w:pPr>
        <w:rPr>
          <w:rFonts w:ascii="Times New Roman" w:hAnsi="Times New Roman" w:cs="Times New Roman"/>
        </w:rPr>
      </w:pPr>
    </w:p>
    <w:sectPr w:rsidR="00BB118F" w:rsidRPr="0064022A" w:rsidSect="00BB11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A57B5"/>
    <w:multiLevelType w:val="hybridMultilevel"/>
    <w:tmpl w:val="2AB83E74"/>
    <w:lvl w:ilvl="0" w:tplc="FAF2BC1A">
      <w:start w:val="1"/>
      <w:numFmt w:val="decimal"/>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nsid w:val="3A1D2570"/>
    <w:multiLevelType w:val="hybridMultilevel"/>
    <w:tmpl w:val="7556E0A6"/>
    <w:lvl w:ilvl="0" w:tplc="041B000F">
      <w:start w:val="1"/>
      <w:numFmt w:val="decimal"/>
      <w:lvlText w:val="%1."/>
      <w:lvlJc w:val="left"/>
      <w:pPr>
        <w:tabs>
          <w:tab w:val="num" w:pos="720"/>
        </w:tabs>
        <w:ind w:left="720" w:hanging="360"/>
      </w:pPr>
    </w:lvl>
    <w:lvl w:ilvl="1" w:tplc="FAF2BC1A">
      <w:start w:val="1"/>
      <w:numFmt w:val="decimal"/>
      <w:lvlText w:val="%2."/>
      <w:lvlJc w:val="left"/>
      <w:pPr>
        <w:tabs>
          <w:tab w:val="num" w:pos="1440"/>
        </w:tabs>
        <w:ind w:left="1440" w:hanging="360"/>
      </w:pPr>
      <w:rPr>
        <w:rFonts w:ascii="Times New Roman" w:hAnsi="Times New Roman" w:cs="Times New Roman" w:hint="default"/>
      </w:rPr>
    </w:lvl>
    <w:lvl w:ilvl="2" w:tplc="C3ECC212">
      <w:start w:val="1"/>
      <w:numFmt w:val="decimal"/>
      <w:lvlText w:val="(%3)"/>
      <w:lvlJc w:val="left"/>
      <w:pPr>
        <w:tabs>
          <w:tab w:val="num" w:pos="2355"/>
        </w:tabs>
        <w:ind w:left="2355" w:hanging="375"/>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65DA35CA"/>
    <w:multiLevelType w:val="hybridMultilevel"/>
    <w:tmpl w:val="6C36F4DE"/>
    <w:lvl w:ilvl="0" w:tplc="FAF2BC1A">
      <w:start w:val="1"/>
      <w:numFmt w:val="decimal"/>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nsid w:val="68F432D5"/>
    <w:multiLevelType w:val="hybridMultilevel"/>
    <w:tmpl w:val="9C1097E8"/>
    <w:lvl w:ilvl="0" w:tplc="FAF2BC1A">
      <w:start w:val="1"/>
      <w:numFmt w:val="decimal"/>
      <w:lvlText w:val="%1."/>
      <w:lvlJc w:val="left"/>
      <w:pPr>
        <w:tabs>
          <w:tab w:val="num" w:pos="2700"/>
        </w:tabs>
        <w:ind w:left="2700" w:hanging="360"/>
      </w:pPr>
      <w:rPr>
        <w:rFonts w:ascii="Times New Roman" w:hAnsi="Times New Roman" w:cs="Times New Roman" w:hint="default"/>
      </w:rPr>
    </w:lvl>
    <w:lvl w:ilvl="1" w:tplc="041B0019">
      <w:start w:val="1"/>
      <w:numFmt w:val="lowerLetter"/>
      <w:lvlText w:val="%2."/>
      <w:lvlJc w:val="left"/>
      <w:pPr>
        <w:tabs>
          <w:tab w:val="num" w:pos="3420"/>
        </w:tabs>
        <w:ind w:left="3420" w:hanging="360"/>
      </w:pPr>
    </w:lvl>
    <w:lvl w:ilvl="2" w:tplc="041B001B">
      <w:start w:val="1"/>
      <w:numFmt w:val="lowerRoman"/>
      <w:lvlText w:val="%3."/>
      <w:lvlJc w:val="right"/>
      <w:pPr>
        <w:tabs>
          <w:tab w:val="num" w:pos="4140"/>
        </w:tabs>
        <w:ind w:left="4140" w:hanging="180"/>
      </w:pPr>
    </w:lvl>
    <w:lvl w:ilvl="3" w:tplc="041B000F">
      <w:start w:val="1"/>
      <w:numFmt w:val="decimal"/>
      <w:lvlText w:val="%4."/>
      <w:lvlJc w:val="left"/>
      <w:pPr>
        <w:tabs>
          <w:tab w:val="num" w:pos="4860"/>
        </w:tabs>
        <w:ind w:left="4860" w:hanging="360"/>
      </w:pPr>
    </w:lvl>
    <w:lvl w:ilvl="4" w:tplc="041B0019">
      <w:start w:val="1"/>
      <w:numFmt w:val="lowerLetter"/>
      <w:lvlText w:val="%5."/>
      <w:lvlJc w:val="left"/>
      <w:pPr>
        <w:tabs>
          <w:tab w:val="num" w:pos="5580"/>
        </w:tabs>
        <w:ind w:left="5580" w:hanging="360"/>
      </w:pPr>
    </w:lvl>
    <w:lvl w:ilvl="5" w:tplc="041B001B">
      <w:start w:val="1"/>
      <w:numFmt w:val="lowerRoman"/>
      <w:lvlText w:val="%6."/>
      <w:lvlJc w:val="right"/>
      <w:pPr>
        <w:tabs>
          <w:tab w:val="num" w:pos="6300"/>
        </w:tabs>
        <w:ind w:left="6300" w:hanging="180"/>
      </w:pPr>
    </w:lvl>
    <w:lvl w:ilvl="6" w:tplc="041B000F">
      <w:start w:val="1"/>
      <w:numFmt w:val="decimal"/>
      <w:lvlText w:val="%7."/>
      <w:lvlJc w:val="left"/>
      <w:pPr>
        <w:tabs>
          <w:tab w:val="num" w:pos="7020"/>
        </w:tabs>
        <w:ind w:left="7020" w:hanging="360"/>
      </w:pPr>
    </w:lvl>
    <w:lvl w:ilvl="7" w:tplc="041B0019">
      <w:start w:val="1"/>
      <w:numFmt w:val="lowerLetter"/>
      <w:lvlText w:val="%8."/>
      <w:lvlJc w:val="left"/>
      <w:pPr>
        <w:tabs>
          <w:tab w:val="num" w:pos="7740"/>
        </w:tabs>
        <w:ind w:left="7740" w:hanging="360"/>
      </w:pPr>
    </w:lvl>
    <w:lvl w:ilvl="8" w:tplc="041B001B">
      <w:start w:val="1"/>
      <w:numFmt w:val="lowerRoman"/>
      <w:lvlText w:val="%9."/>
      <w:lvlJc w:val="right"/>
      <w:pPr>
        <w:tabs>
          <w:tab w:val="num" w:pos="8460"/>
        </w:tabs>
        <w:ind w:left="84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8"/>
  <w:hyphenationZone w:val="425"/>
  <w:characterSpacingControl w:val="doNotCompress"/>
  <w:compat/>
  <w:rsids>
    <w:rsidRoot w:val="00396FE6"/>
    <w:rsid w:val="00156405"/>
    <w:rsid w:val="00355482"/>
    <w:rsid w:val="00396FE6"/>
    <w:rsid w:val="00497B3C"/>
    <w:rsid w:val="0064022A"/>
    <w:rsid w:val="0077162F"/>
    <w:rsid w:val="007B13A2"/>
    <w:rsid w:val="009B34BC"/>
    <w:rsid w:val="00AE7187"/>
    <w:rsid w:val="00BB118F"/>
    <w:rsid w:val="00D46CCE"/>
    <w:rsid w:val="00E02B2E"/>
    <w:rsid w:val="00FB4B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6405"/>
    <w:rPr>
      <w:rFonts w:ascii="Calibri" w:eastAsiaTheme="minorEastAsia"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99"/>
    <w:qFormat/>
    <w:rsid w:val="00156405"/>
    <w:pPr>
      <w:spacing w:after="0" w:line="240" w:lineRule="auto"/>
    </w:pPr>
    <w:rPr>
      <w:rFonts w:ascii="Calibri" w:eastAsiaTheme="minorEastAsia" w:hAnsi="Calibri" w:cs="Calibri"/>
    </w:rPr>
  </w:style>
  <w:style w:type="paragraph" w:customStyle="1" w:styleId="western">
    <w:name w:val="western"/>
    <w:basedOn w:val="Normlny"/>
    <w:uiPriority w:val="99"/>
    <w:rsid w:val="00156405"/>
    <w:pPr>
      <w:spacing w:before="100" w:beforeAutospacing="1" w:after="119" w:line="102" w:lineRule="atLeast"/>
    </w:pPr>
    <w:rPr>
      <w:rFonts w:ascii="Arial Unicode MS" w:hAnsi="Arial Unicode MS" w:cs="Arial Unicode MS"/>
      <w:sz w:val="24"/>
      <w:szCs w:val="24"/>
      <w:lang w:eastAsia="sk-SK"/>
    </w:rPr>
  </w:style>
</w:styles>
</file>

<file path=word/webSettings.xml><?xml version="1.0" encoding="utf-8"?>
<w:webSettings xmlns:r="http://schemas.openxmlformats.org/officeDocument/2006/relationships" xmlns:w="http://schemas.openxmlformats.org/wordprocessingml/2006/main">
  <w:divs>
    <w:div w:id="7298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917</Words>
  <Characters>5229</Characters>
  <Application>Microsoft Office Word</Application>
  <DocSecurity>0</DocSecurity>
  <Lines>43</Lines>
  <Paragraphs>12</Paragraphs>
  <ScaleCrop>false</ScaleCrop>
  <Company>ATC</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Ostatníková</dc:creator>
  <cp:lastModifiedBy>Ostatníková</cp:lastModifiedBy>
  <cp:revision>7</cp:revision>
  <cp:lastPrinted>2017-06-28T08:01:00Z</cp:lastPrinted>
  <dcterms:created xsi:type="dcterms:W3CDTF">2017-06-26T12:34:00Z</dcterms:created>
  <dcterms:modified xsi:type="dcterms:W3CDTF">2017-07-11T13:10:00Z</dcterms:modified>
</cp:coreProperties>
</file>